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5A79B0" w14:textId="14C5DBE8" w:rsidR="000439C2" w:rsidRDefault="003C6A35" w:rsidP="000439C2">
      <w:pPr>
        <w:widowControl w:val="0"/>
        <w:tabs>
          <w:tab w:val="left" w:pos="7230"/>
          <w:tab w:val="left" w:pos="7797"/>
        </w:tabs>
        <w:autoSpaceDE w:val="0"/>
        <w:autoSpaceDN w:val="0"/>
        <w:adjustRightInd w:val="0"/>
        <w:spacing w:after="0" w:line="288" w:lineRule="auto"/>
        <w:ind w:right="1949"/>
        <w:jc w:val="both"/>
        <w:rPr>
          <w:rFonts w:ascii="Cambria" w:hAnsi="Cambria"/>
          <w:b/>
          <w:bCs/>
          <w:spacing w:val="-1"/>
        </w:rPr>
      </w:pPr>
      <w:bookmarkStart w:id="0" w:name="_GoBack"/>
      <w:bookmarkEnd w:id="0"/>
      <w:r>
        <w:rPr>
          <w:rFonts w:ascii="Cambria" w:hAnsi="Cambria"/>
          <w:b/>
          <w:bCs/>
          <w:spacing w:val="-1"/>
        </w:rPr>
        <w:t>VALIDITY: 20</w:t>
      </w:r>
      <w:r w:rsidRPr="003C6A35">
        <w:rPr>
          <w:rFonts w:ascii="Cambria" w:hAnsi="Cambria"/>
          <w:b/>
          <w:bCs/>
          <w:spacing w:val="-1"/>
          <w:vertAlign w:val="superscript"/>
        </w:rPr>
        <w:t>TH</w:t>
      </w:r>
      <w:r>
        <w:rPr>
          <w:rFonts w:ascii="Cambria" w:hAnsi="Cambria"/>
          <w:b/>
          <w:bCs/>
          <w:spacing w:val="-1"/>
        </w:rPr>
        <w:t xml:space="preserve"> JUNE 2025</w:t>
      </w:r>
    </w:p>
    <w:p w14:paraId="2D9E6E81" w14:textId="77777777" w:rsidR="003C6A35" w:rsidRDefault="003C6A35" w:rsidP="003C6A35">
      <w:pPr>
        <w:widowControl w:val="0"/>
        <w:tabs>
          <w:tab w:val="left" w:pos="7230"/>
          <w:tab w:val="left" w:pos="7797"/>
        </w:tabs>
        <w:autoSpaceDE w:val="0"/>
        <w:autoSpaceDN w:val="0"/>
        <w:adjustRightInd w:val="0"/>
        <w:spacing w:line="360" w:lineRule="auto"/>
        <w:ind w:right="1949"/>
        <w:jc w:val="both"/>
        <w:rPr>
          <w:rFonts w:ascii="Times New Roman" w:hAnsi="Times New Roman"/>
          <w:b/>
        </w:rPr>
      </w:pPr>
    </w:p>
    <w:p w14:paraId="659418EC" w14:textId="77777777" w:rsidR="00966433" w:rsidRDefault="00966433" w:rsidP="00966433">
      <w:pPr>
        <w:widowControl w:val="0"/>
        <w:tabs>
          <w:tab w:val="left" w:pos="7230"/>
          <w:tab w:val="left" w:pos="7797"/>
        </w:tabs>
        <w:autoSpaceDE w:val="0"/>
        <w:autoSpaceDN w:val="0"/>
        <w:adjustRightInd w:val="0"/>
        <w:spacing w:line="360" w:lineRule="auto"/>
        <w:ind w:right="194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Position</w:t>
      </w:r>
    </w:p>
    <w:p w14:paraId="7D8D1482" w14:textId="77777777" w:rsidR="00966433" w:rsidRDefault="00966433" w:rsidP="00966433">
      <w:pPr>
        <w:spacing w:line="360" w:lineRule="auto"/>
        <w:rPr>
          <w:rFonts w:ascii="Times New Roman" w:hAnsi="Times New Roman"/>
          <w:b/>
          <w:color w:val="2E74B5" w:themeColor="accent1" w:themeShade="BF"/>
        </w:rPr>
      </w:pPr>
      <w:r w:rsidRPr="00423CC4">
        <w:rPr>
          <w:rFonts w:ascii="Times New Roman" w:hAnsi="Times New Roman"/>
          <w:b/>
          <w:color w:val="2E74B5" w:themeColor="accent1" w:themeShade="BF"/>
        </w:rPr>
        <w:t xml:space="preserve">CTU Project </w:t>
      </w:r>
      <w:r>
        <w:rPr>
          <w:rFonts w:ascii="Times New Roman" w:hAnsi="Times New Roman"/>
          <w:b/>
          <w:color w:val="2E74B5" w:themeColor="accent1" w:themeShade="BF"/>
        </w:rPr>
        <w:t>Research Scientist</w:t>
      </w:r>
      <w:r w:rsidRPr="00423CC4">
        <w:rPr>
          <w:rFonts w:ascii="Times New Roman" w:hAnsi="Times New Roman"/>
          <w:b/>
          <w:color w:val="2E74B5" w:themeColor="accent1" w:themeShade="BF"/>
        </w:rPr>
        <w:t xml:space="preserve"> </w:t>
      </w:r>
      <w:r>
        <w:rPr>
          <w:rFonts w:ascii="Times New Roman" w:hAnsi="Times New Roman"/>
          <w:b/>
          <w:color w:val="2E74B5" w:themeColor="accent1" w:themeShade="BF"/>
        </w:rPr>
        <w:t>I (Non-Medical)</w:t>
      </w:r>
    </w:p>
    <w:p w14:paraId="2858CC51" w14:textId="77777777" w:rsidR="00966433" w:rsidRDefault="00966433" w:rsidP="00966433">
      <w:pPr>
        <w:widowControl w:val="0"/>
        <w:tabs>
          <w:tab w:val="left" w:pos="7230"/>
          <w:tab w:val="left" w:pos="7797"/>
        </w:tabs>
        <w:autoSpaceDE w:val="0"/>
        <w:autoSpaceDN w:val="0"/>
        <w:adjustRightInd w:val="0"/>
        <w:spacing w:line="360" w:lineRule="auto"/>
        <w:ind w:right="1949"/>
        <w:jc w:val="both"/>
        <w:rPr>
          <w:rFonts w:ascii="Times New Roman" w:hAnsi="Times New Roman"/>
          <w:b/>
        </w:rPr>
      </w:pPr>
    </w:p>
    <w:p w14:paraId="71A31A76" w14:textId="77777777" w:rsidR="00966433" w:rsidRPr="003C27C9" w:rsidRDefault="00966433" w:rsidP="00966433">
      <w:pPr>
        <w:widowControl w:val="0"/>
        <w:tabs>
          <w:tab w:val="left" w:pos="7230"/>
          <w:tab w:val="left" w:pos="7797"/>
        </w:tabs>
        <w:autoSpaceDE w:val="0"/>
        <w:autoSpaceDN w:val="0"/>
        <w:adjustRightInd w:val="0"/>
        <w:spacing w:line="360" w:lineRule="auto"/>
        <w:ind w:right="1949"/>
        <w:jc w:val="both"/>
        <w:rPr>
          <w:rFonts w:ascii="Times New Roman" w:hAnsi="Times New Roman"/>
          <w:b/>
        </w:rPr>
      </w:pPr>
      <w:r w:rsidRPr="003C27C9">
        <w:rPr>
          <w:rFonts w:ascii="Times New Roman" w:hAnsi="Times New Roman"/>
          <w:b/>
        </w:rPr>
        <w:t>Appointing Organisation</w:t>
      </w:r>
    </w:p>
    <w:p w14:paraId="193B154F" w14:textId="77777777" w:rsidR="00966433" w:rsidRPr="003C27C9" w:rsidRDefault="00966433" w:rsidP="00966433">
      <w:pPr>
        <w:widowControl w:val="0"/>
        <w:tabs>
          <w:tab w:val="left" w:pos="7230"/>
          <w:tab w:val="left" w:pos="7797"/>
        </w:tabs>
        <w:autoSpaceDE w:val="0"/>
        <w:autoSpaceDN w:val="0"/>
        <w:adjustRightInd w:val="0"/>
        <w:spacing w:line="360" w:lineRule="auto"/>
        <w:ind w:right="1949"/>
        <w:jc w:val="both"/>
        <w:rPr>
          <w:rFonts w:ascii="Times New Roman" w:hAnsi="Times New Roman"/>
          <w:b/>
        </w:rPr>
      </w:pPr>
    </w:p>
    <w:p w14:paraId="0AAD35AB" w14:textId="77777777" w:rsidR="00966433" w:rsidRPr="003C27C9" w:rsidRDefault="00966433" w:rsidP="00966433">
      <w:pPr>
        <w:widowControl w:val="0"/>
        <w:tabs>
          <w:tab w:val="left" w:pos="7230"/>
          <w:tab w:val="left" w:pos="7797"/>
        </w:tabs>
        <w:autoSpaceDE w:val="0"/>
        <w:autoSpaceDN w:val="0"/>
        <w:adjustRightInd w:val="0"/>
        <w:spacing w:line="360" w:lineRule="auto"/>
        <w:ind w:right="1949"/>
        <w:jc w:val="both"/>
        <w:rPr>
          <w:rFonts w:ascii="Times New Roman" w:hAnsi="Times New Roman"/>
        </w:rPr>
      </w:pPr>
      <w:r w:rsidRPr="003C27C9">
        <w:rPr>
          <w:rFonts w:ascii="Times New Roman" w:hAnsi="Times New Roman"/>
        </w:rPr>
        <w:t>Tata Translational Cancer Research Centre</w:t>
      </w:r>
    </w:p>
    <w:p w14:paraId="31F09CEA" w14:textId="77777777" w:rsidR="00966433" w:rsidRPr="003C27C9" w:rsidRDefault="00966433" w:rsidP="00966433">
      <w:pPr>
        <w:widowControl w:val="0"/>
        <w:tabs>
          <w:tab w:val="left" w:pos="7230"/>
          <w:tab w:val="left" w:pos="7797"/>
        </w:tabs>
        <w:autoSpaceDE w:val="0"/>
        <w:autoSpaceDN w:val="0"/>
        <w:adjustRightInd w:val="0"/>
        <w:spacing w:line="360" w:lineRule="auto"/>
        <w:ind w:right="1949"/>
        <w:jc w:val="both"/>
        <w:rPr>
          <w:rFonts w:ascii="Times New Roman" w:hAnsi="Times New Roman"/>
        </w:rPr>
      </w:pPr>
      <w:r w:rsidRPr="003C27C9">
        <w:rPr>
          <w:rFonts w:ascii="Times New Roman" w:hAnsi="Times New Roman"/>
        </w:rPr>
        <w:t>Tata Medical Centre, Kolkata</w:t>
      </w:r>
    </w:p>
    <w:p w14:paraId="76C094E5" w14:textId="77777777" w:rsidR="00966433" w:rsidRPr="003C27C9" w:rsidRDefault="00966433" w:rsidP="0096643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</w:rPr>
      </w:pPr>
    </w:p>
    <w:p w14:paraId="551D17DE" w14:textId="77777777" w:rsidR="00966433" w:rsidRPr="003C27C9" w:rsidRDefault="00966433" w:rsidP="00966433">
      <w:pPr>
        <w:widowControl w:val="0"/>
        <w:autoSpaceDE w:val="0"/>
        <w:autoSpaceDN w:val="0"/>
        <w:adjustRightInd w:val="0"/>
        <w:spacing w:line="360" w:lineRule="auto"/>
        <w:ind w:right="106"/>
        <w:jc w:val="both"/>
        <w:rPr>
          <w:rFonts w:ascii="Times New Roman" w:hAnsi="Times New Roman"/>
          <w:b/>
          <w:bCs/>
        </w:rPr>
      </w:pPr>
      <w:r w:rsidRPr="003C27C9">
        <w:rPr>
          <w:rFonts w:ascii="Times New Roman" w:hAnsi="Times New Roman"/>
          <w:b/>
          <w:bCs/>
        </w:rPr>
        <w:t>The Tata Medical Centre and the Tata Translational Cancer Research Centre</w:t>
      </w:r>
    </w:p>
    <w:p w14:paraId="58297118" w14:textId="77777777" w:rsidR="00966433" w:rsidRPr="003C27C9" w:rsidRDefault="00966433" w:rsidP="00966433">
      <w:pPr>
        <w:widowControl w:val="0"/>
        <w:autoSpaceDE w:val="0"/>
        <w:autoSpaceDN w:val="0"/>
        <w:adjustRightInd w:val="0"/>
        <w:spacing w:line="360" w:lineRule="auto"/>
        <w:ind w:right="106"/>
        <w:jc w:val="both"/>
        <w:rPr>
          <w:rFonts w:ascii="Times New Roman" w:hAnsi="Times New Roman"/>
        </w:rPr>
      </w:pPr>
    </w:p>
    <w:p w14:paraId="48E49091" w14:textId="77777777" w:rsidR="00966433" w:rsidRPr="003C27C9" w:rsidRDefault="00966433" w:rsidP="0096643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pacing w:val="1"/>
        </w:rPr>
      </w:pPr>
      <w:r w:rsidRPr="003C27C9">
        <w:rPr>
          <w:rFonts w:ascii="Times New Roman" w:hAnsi="Times New Roman"/>
          <w:spacing w:val="1"/>
        </w:rPr>
        <w:t xml:space="preserve">The Tata Medical Centre (TMC) is a multispecialty institution for tertiary cancer care based in New Town, Kolkata. At TMC, clinical and research activities are integrated to provide state-of-the-art care for patients with cancer. This integration is enabled by the Tata Translational Cancer Research Centre (TTCRC), the research arm of TMC. TTCRC is within a dedicated academic space and spread over 3 floors. At TTCRC, a multidisciplinary team of clinicians, scientists, academics and industry professionals collaborate to develop a systems medicine approach in cancer research. This approach is focussed on developing innovative, indigenous, cost-effective and equitable strategies to improve cancer diagnosis; develop treatments that match disease characteristics and are adapted to treatment response; and, identify prognostic and predictive disease biomarkers. These strategies are multi-dimensional and involve an iterative pathway that include clinical studies, high-throughput laboratory investigations, computational strategies to integrate, analyse and model data, hypothesis-based pre-clinical studies and evidence-based translation of findings to clinical practice. For additional information on work at TTCRC, visit </w:t>
      </w:r>
      <w:hyperlink r:id="rId7" w:history="1">
        <w:r w:rsidRPr="003C27C9">
          <w:rPr>
            <w:rStyle w:val="Hyperlink"/>
            <w:rFonts w:ascii="Times New Roman" w:hAnsi="Times New Roman"/>
            <w:spacing w:val="1"/>
          </w:rPr>
          <w:t>https://tinyurl.com/TTCRC-systems-medicine</w:t>
        </w:r>
      </w:hyperlink>
      <w:r w:rsidRPr="003C27C9">
        <w:rPr>
          <w:rFonts w:ascii="Times New Roman" w:hAnsi="Times New Roman"/>
          <w:spacing w:val="1"/>
        </w:rPr>
        <w:t xml:space="preserve"> and </w:t>
      </w:r>
      <w:hyperlink r:id="rId8" w:history="1">
        <w:r w:rsidRPr="003C27C9">
          <w:rPr>
            <w:rStyle w:val="Hyperlink"/>
            <w:rFonts w:ascii="Times New Roman" w:hAnsi="Times New Roman"/>
            <w:spacing w:val="1"/>
          </w:rPr>
          <w:t>https://tinyurl.com/TTCRC-childhood-ALL</w:t>
        </w:r>
      </w:hyperlink>
      <w:r w:rsidRPr="003C27C9">
        <w:rPr>
          <w:rFonts w:ascii="Times New Roman" w:hAnsi="Times New Roman"/>
          <w:spacing w:val="1"/>
        </w:rPr>
        <w:t>.</w:t>
      </w:r>
    </w:p>
    <w:p w14:paraId="038AE545" w14:textId="77777777" w:rsidR="00966433" w:rsidRPr="003C27C9" w:rsidRDefault="00966433" w:rsidP="00966433">
      <w:pPr>
        <w:spacing w:line="360" w:lineRule="auto"/>
        <w:rPr>
          <w:rFonts w:ascii="Times New Roman" w:hAnsi="Times New Roman"/>
        </w:rPr>
      </w:pPr>
    </w:p>
    <w:p w14:paraId="028A2C56" w14:textId="77777777" w:rsidR="00966433" w:rsidRDefault="00966433" w:rsidP="00966433">
      <w:pPr>
        <w:spacing w:line="360" w:lineRule="auto"/>
        <w:jc w:val="both"/>
        <w:rPr>
          <w:rFonts w:ascii="Times New Roman" w:hAnsi="Times New Roman"/>
          <w:spacing w:val="1"/>
        </w:rPr>
      </w:pPr>
      <w:r w:rsidRPr="00F43B46">
        <w:rPr>
          <w:rFonts w:ascii="Times New Roman" w:hAnsi="Times New Roman"/>
          <w:spacing w:val="1"/>
        </w:rPr>
        <w:t xml:space="preserve">We have a dedicated Clinical </w:t>
      </w:r>
      <w:r>
        <w:rPr>
          <w:rFonts w:ascii="Times New Roman" w:hAnsi="Times New Roman"/>
          <w:spacing w:val="1"/>
        </w:rPr>
        <w:t>Trials</w:t>
      </w:r>
      <w:r w:rsidRPr="00F43B46">
        <w:rPr>
          <w:rFonts w:ascii="Times New Roman" w:hAnsi="Times New Roman"/>
          <w:spacing w:val="1"/>
        </w:rPr>
        <w:t xml:space="preserve"> Unit, which works alongside the clinical team to run clinical trials and national and International collaborative projects. </w:t>
      </w:r>
      <w:r>
        <w:rPr>
          <w:rFonts w:ascii="Times New Roman" w:hAnsi="Times New Roman"/>
          <w:spacing w:val="1"/>
        </w:rPr>
        <w:t>This post is for the multicentre study “</w:t>
      </w:r>
      <w:r w:rsidRPr="00266A92">
        <w:rPr>
          <w:rFonts w:ascii="Times New Roman" w:hAnsi="Times New Roman"/>
          <w:spacing w:val="1"/>
        </w:rPr>
        <w:t xml:space="preserve">ICiCLe-ALL-24 – </w:t>
      </w:r>
      <w:r w:rsidRPr="00266A92">
        <w:rPr>
          <w:rFonts w:ascii="Times New Roman" w:hAnsi="Times New Roman"/>
          <w:spacing w:val="1"/>
        </w:rPr>
        <w:lastRenderedPageBreak/>
        <w:t>The Indian Collaborative Childhood Leukaemia Randomised Trial for Children and Adolescents with Acute Lymphoblastic Leukaemia 2024</w:t>
      </w:r>
      <w:r>
        <w:rPr>
          <w:rFonts w:ascii="Times New Roman" w:hAnsi="Times New Roman"/>
          <w:spacing w:val="1"/>
        </w:rPr>
        <w:t>”.</w:t>
      </w:r>
    </w:p>
    <w:p w14:paraId="2A21FF1E" w14:textId="0974BDE3" w:rsidR="00966433" w:rsidRDefault="00966433" w:rsidP="00966433">
      <w:pPr>
        <w:spacing w:line="360" w:lineRule="auto"/>
        <w:jc w:val="both"/>
        <w:rPr>
          <w:rFonts w:ascii="Times New Roman" w:hAnsi="Times New Roman"/>
          <w:b/>
        </w:rPr>
      </w:pPr>
      <w:r w:rsidRPr="009D32A2">
        <w:rPr>
          <w:rFonts w:ascii="Times New Roman" w:hAnsi="Times New Roman"/>
          <w:spacing w:val="1"/>
        </w:rPr>
        <w:t xml:space="preserve">The </w:t>
      </w:r>
      <w:r w:rsidRPr="005B34AD">
        <w:rPr>
          <w:rFonts w:ascii="Times New Roman" w:hAnsi="Times New Roman"/>
          <w:color w:val="000000" w:themeColor="text1"/>
          <w:spacing w:val="1"/>
        </w:rPr>
        <w:t xml:space="preserve">Project </w:t>
      </w:r>
      <w:r w:rsidRPr="005B34AD">
        <w:rPr>
          <w:rFonts w:ascii="Times New Roman" w:hAnsi="Times New Roman"/>
          <w:color w:val="000000" w:themeColor="text1"/>
        </w:rPr>
        <w:t>Research Scientist</w:t>
      </w:r>
      <w:r w:rsidRPr="005B34AD">
        <w:rPr>
          <w:rFonts w:ascii="Times New Roman" w:hAnsi="Times New Roman"/>
          <w:b/>
          <w:color w:val="000000" w:themeColor="text1"/>
        </w:rPr>
        <w:t xml:space="preserve"> </w:t>
      </w:r>
      <w:r w:rsidRPr="005B34AD">
        <w:rPr>
          <w:rFonts w:ascii="Times New Roman" w:hAnsi="Times New Roman"/>
          <w:color w:val="000000" w:themeColor="text1"/>
        </w:rPr>
        <w:t>I (Non</w:t>
      </w:r>
      <w:r>
        <w:rPr>
          <w:rFonts w:ascii="Times New Roman" w:hAnsi="Times New Roman"/>
          <w:color w:val="000000" w:themeColor="text1"/>
        </w:rPr>
        <w:t>-</w:t>
      </w:r>
      <w:r w:rsidRPr="005B34AD">
        <w:rPr>
          <w:rFonts w:ascii="Times New Roman" w:hAnsi="Times New Roman"/>
          <w:color w:val="000000" w:themeColor="text1"/>
        </w:rPr>
        <w:t xml:space="preserve">Medical) </w:t>
      </w:r>
      <w:r w:rsidRPr="003078CE">
        <w:rPr>
          <w:rFonts w:ascii="Times New Roman" w:hAnsi="Times New Roman"/>
          <w:spacing w:val="1"/>
        </w:rPr>
        <w:t xml:space="preserve">plays a crucial role in shaping the direction and success of clinical and health services research projects. This position requires expertise in scientific research, </w:t>
      </w:r>
      <w:r>
        <w:rPr>
          <w:rFonts w:ascii="Times New Roman" w:hAnsi="Times New Roman"/>
          <w:spacing w:val="1"/>
        </w:rPr>
        <w:t xml:space="preserve">good </w:t>
      </w:r>
      <w:r w:rsidRPr="003078CE">
        <w:rPr>
          <w:rFonts w:ascii="Times New Roman" w:hAnsi="Times New Roman"/>
          <w:spacing w:val="1"/>
        </w:rPr>
        <w:t xml:space="preserve">organizational skills, and the ability to navigate complex regulatory environments. </w:t>
      </w:r>
    </w:p>
    <w:p w14:paraId="7544F3F1" w14:textId="77777777" w:rsidR="00966433" w:rsidRPr="00233842" w:rsidRDefault="00966433" w:rsidP="00966433">
      <w:pPr>
        <w:spacing w:line="360" w:lineRule="auto"/>
        <w:rPr>
          <w:rFonts w:ascii="Times New Roman" w:hAnsi="Times New Roman"/>
          <w:b/>
        </w:rPr>
      </w:pPr>
      <w:r w:rsidRPr="00233842">
        <w:rPr>
          <w:rFonts w:ascii="Times New Roman" w:hAnsi="Times New Roman"/>
          <w:b/>
        </w:rPr>
        <w:t>Primary Responsibilities:</w:t>
      </w:r>
    </w:p>
    <w:p w14:paraId="714F60C7" w14:textId="77777777" w:rsidR="00966433" w:rsidRPr="00EA13D3" w:rsidRDefault="00966433" w:rsidP="00966433">
      <w:pPr>
        <w:spacing w:line="360" w:lineRule="auto"/>
        <w:ind w:left="720" w:hanging="720"/>
        <w:rPr>
          <w:rFonts w:ascii="Times New Roman" w:hAnsi="Times New Roman"/>
        </w:rPr>
      </w:pPr>
      <w:r w:rsidRPr="00EA13D3">
        <w:rPr>
          <w:rFonts w:ascii="Times New Roman" w:hAnsi="Times New Roman"/>
        </w:rPr>
        <w:t>Study Design:</w:t>
      </w:r>
    </w:p>
    <w:p w14:paraId="0D40B8CB" w14:textId="77777777" w:rsidR="00966433" w:rsidRPr="00EA13D3" w:rsidRDefault="00966433" w:rsidP="00966433">
      <w:pPr>
        <w:spacing w:line="360" w:lineRule="auto"/>
        <w:ind w:left="720"/>
        <w:rPr>
          <w:rFonts w:ascii="Times New Roman" w:hAnsi="Times New Roman"/>
        </w:rPr>
      </w:pPr>
      <w:r w:rsidRPr="00EA13D3">
        <w:rPr>
          <w:rFonts w:ascii="Times New Roman" w:hAnsi="Times New Roman"/>
        </w:rPr>
        <w:t>Develop and refine study designs</w:t>
      </w:r>
      <w:r>
        <w:rPr>
          <w:rFonts w:ascii="Times New Roman" w:hAnsi="Times New Roman"/>
        </w:rPr>
        <w:t>, with special emphasis on statistical plan and methodology,</w:t>
      </w:r>
      <w:r w:rsidRPr="00EA13D3">
        <w:rPr>
          <w:rFonts w:ascii="Times New Roman" w:hAnsi="Times New Roman"/>
        </w:rPr>
        <w:t xml:space="preserve"> to ensure scientific rigor and alignment with research objectives.</w:t>
      </w:r>
    </w:p>
    <w:p w14:paraId="06FDF906" w14:textId="77777777" w:rsidR="00966433" w:rsidRPr="00EA13D3" w:rsidRDefault="00966433" w:rsidP="00966433">
      <w:pPr>
        <w:spacing w:line="360" w:lineRule="auto"/>
        <w:rPr>
          <w:rFonts w:ascii="Times New Roman" w:hAnsi="Times New Roman"/>
        </w:rPr>
      </w:pPr>
      <w:r w:rsidRPr="00EA13D3">
        <w:rPr>
          <w:rFonts w:ascii="Times New Roman" w:hAnsi="Times New Roman"/>
        </w:rPr>
        <w:t>Analysis:</w:t>
      </w:r>
    </w:p>
    <w:p w14:paraId="58471446" w14:textId="77777777" w:rsidR="00966433" w:rsidRPr="00EA13D3" w:rsidRDefault="00966433" w:rsidP="00966433">
      <w:pPr>
        <w:spacing w:line="360" w:lineRule="auto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Analyse data according to study</w:t>
      </w:r>
      <w:r w:rsidRPr="00EA13D3">
        <w:rPr>
          <w:rFonts w:ascii="Times New Roman" w:hAnsi="Times New Roman"/>
        </w:rPr>
        <w:t xml:space="preserve"> statistical </w:t>
      </w:r>
      <w:r>
        <w:rPr>
          <w:rFonts w:ascii="Times New Roman" w:hAnsi="Times New Roman"/>
        </w:rPr>
        <w:t>plan</w:t>
      </w:r>
      <w:r w:rsidRPr="00EA13D3">
        <w:rPr>
          <w:rFonts w:ascii="Times New Roman" w:hAnsi="Times New Roman"/>
        </w:rPr>
        <w:t xml:space="preserve"> tailored to the study's specific needs, ensuring that data collection methods align with intended analysis strategies.</w:t>
      </w:r>
    </w:p>
    <w:p w14:paraId="39E1AB01" w14:textId="77777777" w:rsidR="00966433" w:rsidRPr="00EA13D3" w:rsidRDefault="00966433" w:rsidP="00966433">
      <w:pPr>
        <w:spacing w:line="360" w:lineRule="auto"/>
        <w:rPr>
          <w:rFonts w:ascii="Times New Roman" w:hAnsi="Times New Roman"/>
        </w:rPr>
      </w:pPr>
      <w:r w:rsidRPr="00EA13D3">
        <w:rPr>
          <w:rFonts w:ascii="Times New Roman" w:hAnsi="Times New Roman"/>
        </w:rPr>
        <w:t>Reporting and Documentation:</w:t>
      </w:r>
    </w:p>
    <w:p w14:paraId="216A1C95" w14:textId="77777777" w:rsidR="00966433" w:rsidRDefault="00966433" w:rsidP="00966433">
      <w:pPr>
        <w:spacing w:line="360" w:lineRule="auto"/>
        <w:ind w:left="720"/>
        <w:rPr>
          <w:rFonts w:ascii="Times New Roman" w:hAnsi="Times New Roman"/>
        </w:rPr>
      </w:pPr>
      <w:r w:rsidRPr="00EA13D3">
        <w:rPr>
          <w:rFonts w:ascii="Times New Roman" w:hAnsi="Times New Roman"/>
        </w:rPr>
        <w:t xml:space="preserve">Compile comprehensive </w:t>
      </w:r>
      <w:r>
        <w:rPr>
          <w:rFonts w:ascii="Times New Roman" w:hAnsi="Times New Roman"/>
        </w:rPr>
        <w:t xml:space="preserve">data </w:t>
      </w:r>
      <w:r w:rsidRPr="00EA13D3">
        <w:rPr>
          <w:rFonts w:ascii="Times New Roman" w:hAnsi="Times New Roman"/>
        </w:rPr>
        <w:t xml:space="preserve">reports </w:t>
      </w:r>
      <w:r w:rsidRPr="007311F2">
        <w:rPr>
          <w:rFonts w:ascii="Times New Roman" w:hAnsi="Times New Roman"/>
        </w:rPr>
        <w:t>for relevant committees and funding agency</w:t>
      </w:r>
      <w:r>
        <w:rPr>
          <w:rFonts w:ascii="Times New Roman" w:hAnsi="Times New Roman"/>
        </w:rPr>
        <w:t xml:space="preserve">, </w:t>
      </w:r>
      <w:r w:rsidRPr="00EA13D3">
        <w:rPr>
          <w:rFonts w:ascii="Times New Roman" w:hAnsi="Times New Roman"/>
        </w:rPr>
        <w:t xml:space="preserve">that summarize the </w:t>
      </w:r>
      <w:r>
        <w:rPr>
          <w:rFonts w:ascii="Times New Roman" w:hAnsi="Times New Roman"/>
        </w:rPr>
        <w:t>study</w:t>
      </w:r>
      <w:r w:rsidRPr="00EA13D3">
        <w:rPr>
          <w:rFonts w:ascii="Times New Roman" w:hAnsi="Times New Roman"/>
        </w:rPr>
        <w:t xml:space="preserve"> progress, </w:t>
      </w:r>
      <w:r>
        <w:rPr>
          <w:rFonts w:ascii="Times New Roman" w:hAnsi="Times New Roman"/>
        </w:rPr>
        <w:t xml:space="preserve">challenges encountered, </w:t>
      </w:r>
      <w:r w:rsidRPr="00EA13D3">
        <w:rPr>
          <w:rFonts w:ascii="Times New Roman" w:hAnsi="Times New Roman"/>
        </w:rPr>
        <w:t>and future directions.</w:t>
      </w:r>
      <w:r w:rsidRPr="007311F2">
        <w:rPr>
          <w:rFonts w:ascii="Times New Roman" w:hAnsi="Times New Roman"/>
        </w:rPr>
        <w:t xml:space="preserve"> </w:t>
      </w:r>
    </w:p>
    <w:p w14:paraId="7ED74416" w14:textId="77777777" w:rsidR="00966433" w:rsidRPr="007311F2" w:rsidRDefault="00966433" w:rsidP="00966433">
      <w:pPr>
        <w:spacing w:line="360" w:lineRule="auto"/>
      </w:pPr>
      <w:r>
        <w:rPr>
          <w:rFonts w:ascii="Times New Roman" w:hAnsi="Times New Roman"/>
        </w:rPr>
        <w:t xml:space="preserve">Data </w:t>
      </w:r>
      <w:r w:rsidRPr="00EA13D3">
        <w:rPr>
          <w:rFonts w:ascii="Times New Roman" w:hAnsi="Times New Roman"/>
        </w:rPr>
        <w:t>Audit and Compliance:</w:t>
      </w:r>
    </w:p>
    <w:p w14:paraId="235BF688" w14:textId="77777777" w:rsidR="00966433" w:rsidRPr="00EA13D3" w:rsidRDefault="00966433" w:rsidP="00966433">
      <w:pPr>
        <w:spacing w:line="360" w:lineRule="auto"/>
        <w:ind w:left="720"/>
        <w:rPr>
          <w:rFonts w:ascii="Times New Roman" w:hAnsi="Times New Roman"/>
        </w:rPr>
      </w:pPr>
      <w:r w:rsidRPr="00EA13D3">
        <w:rPr>
          <w:rFonts w:ascii="Times New Roman" w:hAnsi="Times New Roman"/>
        </w:rPr>
        <w:t xml:space="preserve">Data Audits: Perform thorough audits of </w:t>
      </w:r>
      <w:r>
        <w:rPr>
          <w:rFonts w:ascii="Times New Roman" w:hAnsi="Times New Roman"/>
        </w:rPr>
        <w:t>clinical</w:t>
      </w:r>
      <w:r w:rsidRPr="00EA13D3">
        <w:rPr>
          <w:rFonts w:ascii="Times New Roman" w:hAnsi="Times New Roman"/>
        </w:rPr>
        <w:t xml:space="preserve"> data to verify accuracy, completeness, and adherence to the study design and ethical standards.</w:t>
      </w:r>
    </w:p>
    <w:p w14:paraId="1A0D80AC" w14:textId="77777777" w:rsidR="00966433" w:rsidRPr="00EA13D3" w:rsidRDefault="00966433" w:rsidP="00966433">
      <w:pPr>
        <w:spacing w:line="360" w:lineRule="auto"/>
        <w:rPr>
          <w:rFonts w:ascii="Times New Roman" w:hAnsi="Times New Roman"/>
        </w:rPr>
      </w:pPr>
      <w:r w:rsidRPr="00EA13D3">
        <w:rPr>
          <w:rFonts w:ascii="Times New Roman" w:hAnsi="Times New Roman"/>
        </w:rPr>
        <w:t>Leadership:</w:t>
      </w:r>
    </w:p>
    <w:p w14:paraId="130E01FB" w14:textId="77777777" w:rsidR="00966433" w:rsidRPr="00EA13D3" w:rsidRDefault="00966433" w:rsidP="00966433">
      <w:pPr>
        <w:spacing w:line="360" w:lineRule="auto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L</w:t>
      </w:r>
      <w:r w:rsidRPr="00B439C7">
        <w:rPr>
          <w:rFonts w:ascii="Times New Roman" w:hAnsi="Times New Roman"/>
        </w:rPr>
        <w:t xml:space="preserve">ead and motivate a team of data </w:t>
      </w:r>
      <w:r>
        <w:rPr>
          <w:rFonts w:ascii="Times New Roman" w:hAnsi="Times New Roman"/>
        </w:rPr>
        <w:t>managers and junior analysts</w:t>
      </w:r>
      <w:r w:rsidRPr="00B439C7">
        <w:rPr>
          <w:rFonts w:ascii="Times New Roman" w:hAnsi="Times New Roman"/>
        </w:rPr>
        <w:t xml:space="preserve"> to achieve project goals</w:t>
      </w:r>
      <w:r>
        <w:rPr>
          <w:rFonts w:ascii="Times New Roman" w:hAnsi="Times New Roman"/>
        </w:rPr>
        <w:t>.</w:t>
      </w:r>
      <w:r w:rsidRPr="00B439C7">
        <w:rPr>
          <w:rFonts w:ascii="Times New Roman" w:hAnsi="Times New Roman"/>
        </w:rPr>
        <w:t xml:space="preserve"> </w:t>
      </w:r>
      <w:r w:rsidRPr="00EA13D3">
        <w:rPr>
          <w:rFonts w:ascii="Times New Roman" w:hAnsi="Times New Roman"/>
        </w:rPr>
        <w:t>Work closely with a multidisciplinary team, including, statisticians, other researchers, and clinical staff, to ensure that all aspects of the study are integrated and aligned.</w:t>
      </w:r>
    </w:p>
    <w:p w14:paraId="1B6EB634" w14:textId="77777777" w:rsidR="00966433" w:rsidRDefault="00966433" w:rsidP="00966433">
      <w:pPr>
        <w:pStyle w:val="ListParagraph"/>
        <w:spacing w:line="360" w:lineRule="auto"/>
        <w:ind w:hanging="720"/>
        <w:rPr>
          <w:rFonts w:ascii="Times New Roman" w:hAnsi="Times New Roman"/>
          <w:b/>
          <w:spacing w:val="1"/>
        </w:rPr>
      </w:pPr>
    </w:p>
    <w:p w14:paraId="0150AF54" w14:textId="77777777" w:rsidR="00966433" w:rsidRPr="005D75A9" w:rsidRDefault="00966433" w:rsidP="00966433">
      <w:pPr>
        <w:pStyle w:val="ListParagraph"/>
        <w:spacing w:line="360" w:lineRule="auto"/>
        <w:ind w:hanging="720"/>
        <w:rPr>
          <w:rFonts w:ascii="Times New Roman" w:hAnsi="Times New Roman"/>
          <w:b/>
        </w:rPr>
      </w:pPr>
      <w:r w:rsidRPr="00233842">
        <w:rPr>
          <w:rFonts w:ascii="Times New Roman" w:hAnsi="Times New Roman"/>
          <w:b/>
          <w:spacing w:val="1"/>
        </w:rPr>
        <w:t xml:space="preserve">Minimum </w:t>
      </w:r>
      <w:r>
        <w:rPr>
          <w:rFonts w:ascii="Times New Roman" w:hAnsi="Times New Roman"/>
          <w:b/>
          <w:spacing w:val="1"/>
        </w:rPr>
        <w:t>Essential</w:t>
      </w:r>
      <w:r w:rsidRPr="00233842">
        <w:rPr>
          <w:rFonts w:ascii="Times New Roman" w:hAnsi="Times New Roman"/>
          <w:b/>
          <w:spacing w:val="1"/>
        </w:rPr>
        <w:t xml:space="preserve"> </w:t>
      </w:r>
      <w:r>
        <w:rPr>
          <w:rFonts w:ascii="Times New Roman" w:hAnsi="Times New Roman"/>
          <w:b/>
          <w:spacing w:val="1"/>
        </w:rPr>
        <w:t>Q</w:t>
      </w:r>
      <w:r w:rsidRPr="00233842">
        <w:rPr>
          <w:rFonts w:ascii="Times New Roman" w:hAnsi="Times New Roman"/>
          <w:b/>
          <w:spacing w:val="1"/>
        </w:rPr>
        <w:t>ualifications:</w:t>
      </w:r>
    </w:p>
    <w:p w14:paraId="0F62D31B" w14:textId="77777777" w:rsidR="00966433" w:rsidRDefault="00966433" w:rsidP="00966433">
      <w:pPr>
        <w:pStyle w:val="ListParagraph"/>
        <w:numPr>
          <w:ilvl w:val="0"/>
          <w:numId w:val="22"/>
        </w:numPr>
        <w:spacing w:line="360" w:lineRule="auto"/>
        <w:rPr>
          <w:rFonts w:ascii="Times New Roman" w:hAnsi="Times New Roman"/>
          <w:spacing w:val="1"/>
        </w:rPr>
      </w:pPr>
      <w:r w:rsidRPr="007311F2">
        <w:rPr>
          <w:rFonts w:ascii="Times New Roman" w:hAnsi="Times New Roman"/>
          <w:spacing w:val="1"/>
        </w:rPr>
        <w:t xml:space="preserve">First </w:t>
      </w:r>
      <w:r>
        <w:rPr>
          <w:rFonts w:ascii="Times New Roman" w:hAnsi="Times New Roman"/>
          <w:spacing w:val="1"/>
        </w:rPr>
        <w:t>C</w:t>
      </w:r>
      <w:r w:rsidRPr="007311F2">
        <w:rPr>
          <w:rFonts w:ascii="Times New Roman" w:hAnsi="Times New Roman"/>
          <w:spacing w:val="1"/>
        </w:rPr>
        <w:t xml:space="preserve">lass </w:t>
      </w:r>
      <w:r>
        <w:rPr>
          <w:rFonts w:ascii="Times New Roman" w:hAnsi="Times New Roman"/>
          <w:spacing w:val="1"/>
        </w:rPr>
        <w:t>P</w:t>
      </w:r>
      <w:r w:rsidRPr="007311F2">
        <w:rPr>
          <w:rFonts w:ascii="Times New Roman" w:hAnsi="Times New Roman"/>
          <w:spacing w:val="1"/>
        </w:rPr>
        <w:t>ost</w:t>
      </w:r>
      <w:r>
        <w:rPr>
          <w:rFonts w:ascii="Times New Roman" w:hAnsi="Times New Roman"/>
          <w:spacing w:val="1"/>
        </w:rPr>
        <w:t xml:space="preserve"> G</w:t>
      </w:r>
      <w:r w:rsidRPr="007311F2">
        <w:rPr>
          <w:rFonts w:ascii="Times New Roman" w:hAnsi="Times New Roman"/>
          <w:spacing w:val="1"/>
        </w:rPr>
        <w:t xml:space="preserve">raduate </w:t>
      </w:r>
      <w:r>
        <w:rPr>
          <w:rFonts w:ascii="Times New Roman" w:hAnsi="Times New Roman"/>
          <w:spacing w:val="1"/>
        </w:rPr>
        <w:t>D</w:t>
      </w:r>
      <w:r w:rsidRPr="007311F2">
        <w:rPr>
          <w:rFonts w:ascii="Times New Roman" w:hAnsi="Times New Roman"/>
          <w:spacing w:val="1"/>
        </w:rPr>
        <w:t>egree, including integrated PG degrees</w:t>
      </w:r>
    </w:p>
    <w:p w14:paraId="5D495F04" w14:textId="77777777" w:rsidR="00966433" w:rsidRDefault="00966433" w:rsidP="00966433">
      <w:pPr>
        <w:pStyle w:val="ListParagraph"/>
        <w:numPr>
          <w:ilvl w:val="0"/>
          <w:numId w:val="22"/>
        </w:numPr>
        <w:spacing w:line="360" w:lineRule="auto"/>
        <w:rPr>
          <w:rFonts w:ascii="Times New Roman" w:hAnsi="Times New Roman"/>
          <w:spacing w:val="1"/>
        </w:rPr>
      </w:pPr>
      <w:r>
        <w:rPr>
          <w:rFonts w:ascii="Times New Roman" w:hAnsi="Times New Roman"/>
          <w:spacing w:val="1"/>
        </w:rPr>
        <w:t>Second C</w:t>
      </w:r>
      <w:r w:rsidRPr="007311F2">
        <w:rPr>
          <w:rFonts w:ascii="Times New Roman" w:hAnsi="Times New Roman"/>
          <w:spacing w:val="1"/>
        </w:rPr>
        <w:t xml:space="preserve">lass </w:t>
      </w:r>
      <w:r>
        <w:rPr>
          <w:rFonts w:ascii="Times New Roman" w:hAnsi="Times New Roman"/>
          <w:spacing w:val="1"/>
        </w:rPr>
        <w:t>P</w:t>
      </w:r>
      <w:r w:rsidRPr="007311F2">
        <w:rPr>
          <w:rFonts w:ascii="Times New Roman" w:hAnsi="Times New Roman"/>
          <w:spacing w:val="1"/>
        </w:rPr>
        <w:t>ost</w:t>
      </w:r>
      <w:r>
        <w:rPr>
          <w:rFonts w:ascii="Times New Roman" w:hAnsi="Times New Roman"/>
          <w:spacing w:val="1"/>
        </w:rPr>
        <w:t xml:space="preserve"> G</w:t>
      </w:r>
      <w:r w:rsidRPr="007311F2">
        <w:rPr>
          <w:rFonts w:ascii="Times New Roman" w:hAnsi="Times New Roman"/>
          <w:spacing w:val="1"/>
        </w:rPr>
        <w:t xml:space="preserve">raduate </w:t>
      </w:r>
      <w:r>
        <w:rPr>
          <w:rFonts w:ascii="Times New Roman" w:hAnsi="Times New Roman"/>
          <w:spacing w:val="1"/>
        </w:rPr>
        <w:t>D</w:t>
      </w:r>
      <w:r w:rsidRPr="007311F2">
        <w:rPr>
          <w:rFonts w:ascii="Times New Roman" w:hAnsi="Times New Roman"/>
          <w:spacing w:val="1"/>
        </w:rPr>
        <w:t xml:space="preserve">egree, including integrated PG degrees </w:t>
      </w:r>
      <w:r>
        <w:rPr>
          <w:rFonts w:ascii="Times New Roman" w:hAnsi="Times New Roman"/>
          <w:spacing w:val="1"/>
        </w:rPr>
        <w:t>with</w:t>
      </w:r>
      <w:r w:rsidRPr="007311F2">
        <w:rPr>
          <w:rFonts w:ascii="Times New Roman" w:hAnsi="Times New Roman"/>
          <w:spacing w:val="1"/>
        </w:rPr>
        <w:t xml:space="preserve"> PhD</w:t>
      </w:r>
    </w:p>
    <w:p w14:paraId="62CF083C" w14:textId="77777777" w:rsidR="00966433" w:rsidRPr="00F10468" w:rsidRDefault="00966433" w:rsidP="00966433">
      <w:pPr>
        <w:pStyle w:val="ListParagraph"/>
        <w:numPr>
          <w:ilvl w:val="0"/>
          <w:numId w:val="22"/>
        </w:numPr>
        <w:spacing w:line="360" w:lineRule="auto"/>
        <w:rPr>
          <w:rFonts w:ascii="Times New Roman" w:hAnsi="Times New Roman"/>
          <w:spacing w:val="1"/>
        </w:rPr>
      </w:pPr>
      <w:r>
        <w:rPr>
          <w:rFonts w:ascii="Times New Roman" w:hAnsi="Times New Roman"/>
          <w:spacing w:val="1"/>
        </w:rPr>
        <w:t xml:space="preserve">For Engineering/IT/CS - </w:t>
      </w:r>
      <w:r w:rsidRPr="007311F2">
        <w:rPr>
          <w:rFonts w:ascii="Times New Roman" w:hAnsi="Times New Roman"/>
          <w:spacing w:val="1"/>
        </w:rPr>
        <w:t xml:space="preserve">First </w:t>
      </w:r>
      <w:r>
        <w:rPr>
          <w:rFonts w:ascii="Times New Roman" w:hAnsi="Times New Roman"/>
          <w:spacing w:val="1"/>
        </w:rPr>
        <w:t>C</w:t>
      </w:r>
      <w:r w:rsidRPr="007311F2">
        <w:rPr>
          <w:rFonts w:ascii="Times New Roman" w:hAnsi="Times New Roman"/>
          <w:spacing w:val="1"/>
        </w:rPr>
        <w:t xml:space="preserve">lass </w:t>
      </w:r>
      <w:r>
        <w:rPr>
          <w:rFonts w:ascii="Times New Roman" w:hAnsi="Times New Roman"/>
          <w:spacing w:val="1"/>
        </w:rPr>
        <w:t>G</w:t>
      </w:r>
      <w:r w:rsidRPr="007311F2">
        <w:rPr>
          <w:rFonts w:ascii="Times New Roman" w:hAnsi="Times New Roman"/>
          <w:spacing w:val="1"/>
        </w:rPr>
        <w:t xml:space="preserve">raduate </w:t>
      </w:r>
      <w:r>
        <w:rPr>
          <w:rFonts w:ascii="Times New Roman" w:hAnsi="Times New Roman"/>
          <w:spacing w:val="1"/>
        </w:rPr>
        <w:t>D</w:t>
      </w:r>
      <w:r w:rsidRPr="007311F2">
        <w:rPr>
          <w:rFonts w:ascii="Times New Roman" w:hAnsi="Times New Roman"/>
          <w:spacing w:val="1"/>
        </w:rPr>
        <w:t>egree</w:t>
      </w:r>
      <w:r>
        <w:rPr>
          <w:rFonts w:ascii="Times New Roman" w:hAnsi="Times New Roman"/>
          <w:spacing w:val="1"/>
        </w:rPr>
        <w:t xml:space="preserve"> of four years</w:t>
      </w:r>
    </w:p>
    <w:p w14:paraId="3B7BDDFC" w14:textId="77777777" w:rsidR="00966433" w:rsidRDefault="00966433" w:rsidP="00966433">
      <w:pPr>
        <w:pStyle w:val="ListParagraph"/>
        <w:spacing w:line="360" w:lineRule="auto"/>
        <w:ind w:hanging="720"/>
        <w:rPr>
          <w:rFonts w:ascii="Times New Roman" w:hAnsi="Times New Roman"/>
          <w:b/>
          <w:spacing w:val="1"/>
        </w:rPr>
      </w:pPr>
    </w:p>
    <w:p w14:paraId="19FFCD83" w14:textId="77777777" w:rsidR="00966433" w:rsidRPr="005D75A9" w:rsidRDefault="00966433" w:rsidP="00966433">
      <w:pPr>
        <w:pStyle w:val="ListParagraph"/>
        <w:spacing w:line="360" w:lineRule="auto"/>
        <w:ind w:hanging="720"/>
        <w:rPr>
          <w:rFonts w:ascii="Times New Roman" w:hAnsi="Times New Roman"/>
          <w:b/>
        </w:rPr>
      </w:pPr>
      <w:r w:rsidRPr="00F10468">
        <w:rPr>
          <w:rFonts w:ascii="Times New Roman" w:hAnsi="Times New Roman"/>
          <w:b/>
          <w:spacing w:val="1"/>
        </w:rPr>
        <w:lastRenderedPageBreak/>
        <w:t xml:space="preserve">Desirable </w:t>
      </w:r>
      <w:r w:rsidRPr="00233842">
        <w:rPr>
          <w:rFonts w:ascii="Times New Roman" w:hAnsi="Times New Roman"/>
          <w:b/>
          <w:spacing w:val="1"/>
        </w:rPr>
        <w:t>qualifications/experience:</w:t>
      </w:r>
    </w:p>
    <w:p w14:paraId="057BE094" w14:textId="77777777" w:rsidR="00966433" w:rsidRDefault="00966433" w:rsidP="00966433">
      <w:pPr>
        <w:pStyle w:val="ListParagraph"/>
        <w:numPr>
          <w:ilvl w:val="0"/>
          <w:numId w:val="23"/>
        </w:numPr>
        <w:spacing w:line="360" w:lineRule="auto"/>
        <w:rPr>
          <w:rFonts w:ascii="Times New Roman" w:hAnsi="Times New Roman"/>
          <w:spacing w:val="1"/>
        </w:rPr>
      </w:pPr>
      <w:r w:rsidRPr="00F10468">
        <w:rPr>
          <w:rFonts w:ascii="Times New Roman" w:hAnsi="Times New Roman"/>
          <w:spacing w:val="1"/>
        </w:rPr>
        <w:t>Experience in clinical or health research, including expertise in study design and research methodology. Experience in analysis of large clinical data or multi-centre clinical studies</w:t>
      </w:r>
    </w:p>
    <w:p w14:paraId="7C6333E7" w14:textId="77777777" w:rsidR="00966433" w:rsidRDefault="00966433" w:rsidP="00966433">
      <w:pPr>
        <w:pStyle w:val="ListParagraph"/>
        <w:numPr>
          <w:ilvl w:val="0"/>
          <w:numId w:val="23"/>
        </w:numPr>
        <w:spacing w:line="360" w:lineRule="auto"/>
        <w:rPr>
          <w:rFonts w:ascii="Times New Roman" w:hAnsi="Times New Roman"/>
          <w:spacing w:val="1"/>
        </w:rPr>
      </w:pPr>
      <w:r>
        <w:rPr>
          <w:rFonts w:ascii="Times New Roman" w:hAnsi="Times New Roman"/>
          <w:spacing w:val="1"/>
        </w:rPr>
        <w:t xml:space="preserve">Minimum 3 years of experience in clinical data analysis, statistical analysis of large datasets, or related field </w:t>
      </w:r>
    </w:p>
    <w:p w14:paraId="32202DB8" w14:textId="25267B39" w:rsidR="00966433" w:rsidRPr="00966433" w:rsidRDefault="00966433" w:rsidP="00966433">
      <w:pPr>
        <w:pStyle w:val="ListParagraph"/>
        <w:numPr>
          <w:ilvl w:val="0"/>
          <w:numId w:val="23"/>
        </w:numPr>
        <w:rPr>
          <w:rFonts w:ascii="Times New Roman" w:hAnsi="Times New Roman"/>
          <w:szCs w:val="24"/>
          <w:lang w:eastAsia="en-US"/>
        </w:rPr>
      </w:pPr>
      <w:r w:rsidRPr="00F10468">
        <w:rPr>
          <w:rFonts w:ascii="Times New Roman" w:hAnsi="Times New Roman"/>
          <w:spacing w:val="1"/>
        </w:rPr>
        <w:t xml:space="preserve">Experience in </w:t>
      </w:r>
      <w:r>
        <w:rPr>
          <w:rFonts w:ascii="Times New Roman" w:hAnsi="Times New Roman"/>
          <w:spacing w:val="1"/>
        </w:rPr>
        <w:t>e</w:t>
      </w:r>
      <w:r w:rsidRPr="00556A49">
        <w:rPr>
          <w:rFonts w:ascii="Times New Roman" w:hAnsi="Times New Roman"/>
          <w:color w:val="222222"/>
          <w:szCs w:val="24"/>
          <w:shd w:val="clear" w:color="auto" w:fill="FFFFFF"/>
          <w:lang w:eastAsia="en-US"/>
        </w:rPr>
        <w:t>xploratory data analysis, multivariate data analysis, linear, logistic, Poission regression with diagnostic checking, survival analysis</w:t>
      </w:r>
      <w:r>
        <w:rPr>
          <w:rFonts w:ascii="Times New Roman" w:hAnsi="Times New Roman"/>
          <w:color w:val="222222"/>
          <w:szCs w:val="24"/>
          <w:shd w:val="clear" w:color="auto" w:fill="FFFFFF"/>
          <w:lang w:eastAsia="en-US"/>
        </w:rPr>
        <w:t>,</w:t>
      </w:r>
      <w:r w:rsidRPr="00556A49">
        <w:rPr>
          <w:rFonts w:ascii="Times New Roman" w:hAnsi="Times New Roman"/>
          <w:color w:val="222222"/>
          <w:szCs w:val="24"/>
          <w:shd w:val="clear" w:color="auto" w:fill="FFFFFF"/>
          <w:lang w:eastAsia="en-US"/>
        </w:rPr>
        <w:t xml:space="preserve"> and their implementation in R, SAS, Graphpad prism, </w:t>
      </w:r>
      <w:r>
        <w:rPr>
          <w:rFonts w:ascii="Times New Roman" w:hAnsi="Times New Roman"/>
          <w:color w:val="222222"/>
          <w:szCs w:val="24"/>
          <w:shd w:val="clear" w:color="auto" w:fill="FFFFFF"/>
          <w:lang w:eastAsia="en-US"/>
        </w:rPr>
        <w:t>or other statistical software</w:t>
      </w:r>
      <w:r w:rsidRPr="00556A49">
        <w:rPr>
          <w:rFonts w:ascii="Times New Roman" w:hAnsi="Times New Roman"/>
          <w:color w:val="222222"/>
          <w:szCs w:val="24"/>
          <w:shd w:val="clear" w:color="auto" w:fill="FFFFFF"/>
          <w:lang w:eastAsia="en-US"/>
        </w:rPr>
        <w:t>.</w:t>
      </w:r>
    </w:p>
    <w:p w14:paraId="1786C4C9" w14:textId="77777777" w:rsidR="00966433" w:rsidRPr="005D75A9" w:rsidRDefault="00966433" w:rsidP="00966433">
      <w:pPr>
        <w:spacing w:line="360" w:lineRule="auto"/>
        <w:rPr>
          <w:rFonts w:ascii="Times New Roman" w:hAnsi="Times New Roman"/>
          <w:b/>
          <w:spacing w:val="1"/>
        </w:rPr>
      </w:pPr>
      <w:r w:rsidRPr="005D75A9">
        <w:rPr>
          <w:rFonts w:ascii="Times New Roman" w:hAnsi="Times New Roman"/>
          <w:b/>
          <w:spacing w:val="1"/>
        </w:rPr>
        <w:t>Necessary qualities:</w:t>
      </w:r>
    </w:p>
    <w:p w14:paraId="28381DCD" w14:textId="77777777" w:rsidR="00966433" w:rsidRPr="003078CE" w:rsidRDefault="00966433" w:rsidP="00966433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spacing w:val="1"/>
        </w:rPr>
      </w:pPr>
      <w:r w:rsidRPr="003078CE">
        <w:rPr>
          <w:rFonts w:ascii="Times New Roman" w:hAnsi="Times New Roman"/>
          <w:spacing w:val="1"/>
        </w:rPr>
        <w:t>Excellent written and oral communication skills, capable of effectively presenting research findings and writing complex reports.</w:t>
      </w:r>
    </w:p>
    <w:p w14:paraId="0BDBFF97" w14:textId="77777777" w:rsidR="00966433" w:rsidRDefault="00966433" w:rsidP="00966433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spacing w:val="1"/>
        </w:rPr>
      </w:pPr>
      <w:r w:rsidRPr="003078CE">
        <w:rPr>
          <w:rFonts w:ascii="Times New Roman" w:hAnsi="Times New Roman"/>
          <w:spacing w:val="1"/>
        </w:rPr>
        <w:t>Knowledge of regulatory standards and ethical guidelines pertinent to clinical research.</w:t>
      </w:r>
    </w:p>
    <w:p w14:paraId="11E90D97" w14:textId="77777777" w:rsidR="00966433" w:rsidRPr="003078CE" w:rsidRDefault="00966433" w:rsidP="00966433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spacing w:val="1"/>
        </w:rPr>
      </w:pPr>
      <w:r w:rsidRPr="003078CE">
        <w:rPr>
          <w:rFonts w:ascii="Times New Roman" w:hAnsi="Times New Roman"/>
          <w:spacing w:val="1"/>
        </w:rPr>
        <w:t>Strong attention to detail and commitment to accuracy.</w:t>
      </w:r>
    </w:p>
    <w:p w14:paraId="34BB0324" w14:textId="77777777" w:rsidR="00966433" w:rsidRPr="00B34C76" w:rsidRDefault="00966433" w:rsidP="00966433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spacing w:val="1"/>
        </w:rPr>
      </w:pPr>
      <w:r w:rsidRPr="00B34C76">
        <w:rPr>
          <w:rFonts w:ascii="Times New Roman" w:hAnsi="Times New Roman"/>
          <w:spacing w:val="1"/>
        </w:rPr>
        <w:t>Good organizational skills and ability to manage multiple tasks.</w:t>
      </w:r>
    </w:p>
    <w:p w14:paraId="05745925" w14:textId="77777777" w:rsidR="00966433" w:rsidRDefault="00966433" w:rsidP="00966433">
      <w:pPr>
        <w:spacing w:line="360" w:lineRule="auto"/>
        <w:rPr>
          <w:rFonts w:ascii="Times New Roman" w:hAnsi="Times New Roman"/>
          <w:b/>
          <w:spacing w:val="1"/>
        </w:rPr>
      </w:pPr>
    </w:p>
    <w:p w14:paraId="5B8C847B" w14:textId="77777777" w:rsidR="00966433" w:rsidRDefault="00966433" w:rsidP="00966433">
      <w:pPr>
        <w:spacing w:line="360" w:lineRule="auto"/>
        <w:rPr>
          <w:rFonts w:ascii="Times New Roman" w:hAnsi="Times New Roman"/>
          <w:b/>
          <w:spacing w:val="1"/>
        </w:rPr>
      </w:pPr>
      <w:r>
        <w:rPr>
          <w:rFonts w:ascii="Times New Roman" w:hAnsi="Times New Roman"/>
          <w:b/>
          <w:spacing w:val="1"/>
        </w:rPr>
        <w:t>Upper Age Limit: 35</w:t>
      </w:r>
    </w:p>
    <w:p w14:paraId="38C34AAF" w14:textId="77777777" w:rsidR="00966433" w:rsidRPr="007311F2" w:rsidRDefault="00966433" w:rsidP="00966433">
      <w:pPr>
        <w:spacing w:line="360" w:lineRule="auto"/>
        <w:rPr>
          <w:rFonts w:ascii="Times New Roman" w:hAnsi="Times New Roman"/>
          <w:spacing w:val="1"/>
        </w:rPr>
      </w:pPr>
      <w:r w:rsidRPr="007311F2">
        <w:rPr>
          <w:rFonts w:ascii="Times New Roman" w:hAnsi="Times New Roman"/>
          <w:spacing w:val="1"/>
        </w:rPr>
        <w:t>Duration: Initially for a period of one year extendable for further project period subject to satisfactory performance of the candidate</w:t>
      </w:r>
      <w:r>
        <w:rPr>
          <w:rFonts w:ascii="Times New Roman" w:hAnsi="Times New Roman"/>
          <w:spacing w:val="1"/>
        </w:rPr>
        <w:t>. The project is for 4 years.</w:t>
      </w:r>
    </w:p>
    <w:p w14:paraId="3AC42D6C" w14:textId="5051EEFB" w:rsidR="00966433" w:rsidRPr="007311F2" w:rsidRDefault="00966433" w:rsidP="00966433">
      <w:pPr>
        <w:spacing w:line="360" w:lineRule="auto"/>
        <w:rPr>
          <w:rFonts w:ascii="Times New Roman" w:hAnsi="Times New Roman"/>
          <w:spacing w:val="1"/>
        </w:rPr>
      </w:pPr>
      <w:r w:rsidRPr="007311F2">
        <w:rPr>
          <w:rFonts w:ascii="Times New Roman" w:hAnsi="Times New Roman"/>
          <w:spacing w:val="1"/>
        </w:rPr>
        <w:t>Consolidated Salary: Rs</w:t>
      </w:r>
      <w:r>
        <w:rPr>
          <w:rFonts w:ascii="Times New Roman" w:hAnsi="Times New Roman"/>
          <w:spacing w:val="1"/>
        </w:rPr>
        <w:t>.</w:t>
      </w:r>
      <w:r w:rsidRPr="007311F2"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1"/>
        </w:rPr>
        <w:t>72,8</w:t>
      </w:r>
      <w:r w:rsidRPr="007311F2">
        <w:rPr>
          <w:rFonts w:ascii="Times New Roman" w:hAnsi="Times New Roman"/>
          <w:spacing w:val="1"/>
        </w:rPr>
        <w:t>00</w:t>
      </w:r>
      <w:r>
        <w:rPr>
          <w:rFonts w:ascii="Times New Roman" w:hAnsi="Times New Roman"/>
          <w:spacing w:val="1"/>
        </w:rPr>
        <w:t xml:space="preserve"> . </w:t>
      </w:r>
      <w:r w:rsidRPr="00480625">
        <w:rPr>
          <w:rFonts w:ascii="Times New Roman" w:hAnsi="Times New Roman"/>
          <w:spacing w:val="1"/>
        </w:rPr>
        <w:t>The position is funded by</w:t>
      </w:r>
      <w:r>
        <w:rPr>
          <w:rFonts w:ascii="Times New Roman" w:hAnsi="Times New Roman"/>
          <w:spacing w:val="1"/>
        </w:rPr>
        <w:t xml:space="preserve"> Indian Council of Medical research (ICMR).</w:t>
      </w:r>
      <w:r w:rsidRPr="00480625">
        <w:rPr>
          <w:rFonts w:ascii="Times New Roman" w:hAnsi="Times New Roman"/>
          <w:spacing w:val="1"/>
        </w:rPr>
        <w:t xml:space="preserve"> </w:t>
      </w:r>
      <w:r w:rsidRPr="007A635F">
        <w:rPr>
          <w:rFonts w:ascii="Times New Roman" w:hAnsi="Times New Roman"/>
          <w:spacing w:val="1"/>
        </w:rPr>
        <w:t xml:space="preserve">The successful applicant will be managed by and report to the CTU </w:t>
      </w:r>
      <w:r>
        <w:rPr>
          <w:rFonts w:ascii="Times New Roman" w:hAnsi="Times New Roman"/>
          <w:spacing w:val="1"/>
        </w:rPr>
        <w:t>Administrative Lead</w:t>
      </w:r>
      <w:r w:rsidRPr="007A635F">
        <w:rPr>
          <w:rFonts w:ascii="Times New Roman" w:hAnsi="Times New Roman"/>
          <w:spacing w:val="1"/>
        </w:rPr>
        <w:t>.</w:t>
      </w:r>
    </w:p>
    <w:p w14:paraId="130F508B" w14:textId="77777777" w:rsidR="00966433" w:rsidRPr="00704C09" w:rsidRDefault="00966433" w:rsidP="00966433">
      <w:pPr>
        <w:spacing w:line="360" w:lineRule="auto"/>
        <w:rPr>
          <w:rFonts w:ascii="Times New Roman" w:hAnsi="Times New Roman"/>
          <w:b/>
          <w:spacing w:val="1"/>
        </w:rPr>
      </w:pPr>
      <w:r w:rsidRPr="00704C09">
        <w:rPr>
          <w:rFonts w:ascii="Times New Roman" w:hAnsi="Times New Roman"/>
          <w:b/>
          <w:spacing w:val="1"/>
        </w:rPr>
        <w:t>Enquiries</w:t>
      </w:r>
    </w:p>
    <w:p w14:paraId="4D91A2D6" w14:textId="77777777" w:rsidR="00966433" w:rsidRPr="00704C09" w:rsidRDefault="00966433" w:rsidP="00966433">
      <w:pPr>
        <w:spacing w:line="360" w:lineRule="auto"/>
        <w:rPr>
          <w:rFonts w:ascii="Times New Roman" w:hAnsi="Times New Roman"/>
          <w:spacing w:val="1"/>
        </w:rPr>
      </w:pPr>
      <w:r w:rsidRPr="00704C09">
        <w:rPr>
          <w:rFonts w:ascii="Times New Roman" w:hAnsi="Times New Roman"/>
          <w:spacing w:val="1"/>
        </w:rPr>
        <w:t>For further details refer to TMC and TTCRC website, visit www.tmckolkata.com</w:t>
      </w:r>
    </w:p>
    <w:p w14:paraId="6720CA60" w14:textId="77777777" w:rsidR="00966433" w:rsidRPr="00704C09" w:rsidRDefault="00966433" w:rsidP="00966433">
      <w:pPr>
        <w:spacing w:line="360" w:lineRule="auto"/>
        <w:rPr>
          <w:rFonts w:ascii="Times New Roman" w:hAnsi="Times New Roman"/>
          <w:spacing w:val="1"/>
        </w:rPr>
      </w:pPr>
      <w:r w:rsidRPr="00704C09">
        <w:rPr>
          <w:rFonts w:ascii="Times New Roman" w:hAnsi="Times New Roman"/>
          <w:spacing w:val="1"/>
        </w:rPr>
        <w:t xml:space="preserve">Submission of applications by post or by e-mail to: </w:t>
      </w:r>
    </w:p>
    <w:p w14:paraId="7000AE85" w14:textId="77777777" w:rsidR="00966433" w:rsidRPr="00704C09" w:rsidRDefault="00966433" w:rsidP="00966433">
      <w:pPr>
        <w:spacing w:line="360" w:lineRule="auto"/>
        <w:rPr>
          <w:rFonts w:ascii="Times New Roman" w:hAnsi="Times New Roman"/>
          <w:spacing w:val="1"/>
        </w:rPr>
      </w:pPr>
      <w:r w:rsidRPr="00704C09">
        <w:rPr>
          <w:rFonts w:ascii="Times New Roman" w:hAnsi="Times New Roman"/>
          <w:spacing w:val="1"/>
        </w:rPr>
        <w:t>Mr Suvasish Mukherjee; Head, Human Resources; Tata Medical Center; 14 Major Arterial Road (East-West); Newtown, Rajarhat; Kolkata 700 160</w:t>
      </w:r>
    </w:p>
    <w:p w14:paraId="653428DD" w14:textId="77777777" w:rsidR="00966433" w:rsidRPr="00704C09" w:rsidRDefault="00966433" w:rsidP="00966433">
      <w:pPr>
        <w:spacing w:line="360" w:lineRule="auto"/>
        <w:rPr>
          <w:rFonts w:ascii="Times New Roman" w:hAnsi="Times New Roman"/>
          <w:spacing w:val="1"/>
        </w:rPr>
      </w:pPr>
      <w:r w:rsidRPr="00704C09">
        <w:rPr>
          <w:rFonts w:ascii="Times New Roman" w:hAnsi="Times New Roman"/>
          <w:spacing w:val="1"/>
        </w:rPr>
        <w:t xml:space="preserve">e-mail: </w:t>
      </w:r>
      <w:hyperlink r:id="rId9" w:history="1">
        <w:r w:rsidRPr="00704C09">
          <w:rPr>
            <w:rFonts w:ascii="Times New Roman" w:hAnsi="Times New Roman"/>
            <w:spacing w:val="1"/>
          </w:rPr>
          <w:t>suvashish.mukherjee@tmckolkata.com</w:t>
        </w:r>
      </w:hyperlink>
    </w:p>
    <w:p w14:paraId="1D108C91" w14:textId="77777777" w:rsidR="00966433" w:rsidRPr="00704C09" w:rsidRDefault="00966433" w:rsidP="00966433">
      <w:pPr>
        <w:spacing w:line="360" w:lineRule="auto"/>
        <w:rPr>
          <w:rFonts w:ascii="Times New Roman" w:hAnsi="Times New Roman"/>
          <w:spacing w:val="1"/>
        </w:rPr>
      </w:pPr>
      <w:r w:rsidRPr="00704C09">
        <w:rPr>
          <w:rFonts w:ascii="Times New Roman" w:hAnsi="Times New Roman"/>
          <w:spacing w:val="1"/>
        </w:rPr>
        <w:t>For informal enquiries,</w:t>
      </w:r>
    </w:p>
    <w:p w14:paraId="109E5D55" w14:textId="7249F2A4" w:rsidR="00D65B40" w:rsidRPr="003C6A35" w:rsidRDefault="00966433" w:rsidP="00966433">
      <w:pPr>
        <w:spacing w:line="360" w:lineRule="auto"/>
        <w:rPr>
          <w:rFonts w:ascii="Times New Roman" w:hAnsi="Times New Roman"/>
          <w:spacing w:val="1"/>
        </w:rPr>
      </w:pPr>
      <w:r w:rsidRPr="00704C09">
        <w:rPr>
          <w:rFonts w:ascii="Times New Roman" w:hAnsi="Times New Roman"/>
          <w:spacing w:val="1"/>
        </w:rPr>
        <w:t>Mr. Satadru Dey (</w:t>
      </w:r>
      <w:hyperlink r:id="rId10" w:history="1">
        <w:r w:rsidRPr="00704C09">
          <w:rPr>
            <w:rFonts w:ascii="Times New Roman" w:hAnsi="Times New Roman"/>
            <w:spacing w:val="1"/>
          </w:rPr>
          <w:t>satadru.dey@ttcrc.tmckolkata.org</w:t>
        </w:r>
      </w:hyperlink>
      <w:r w:rsidRPr="00704C09">
        <w:rPr>
          <w:rFonts w:ascii="Times New Roman" w:hAnsi="Times New Roman"/>
          <w:spacing w:val="1"/>
        </w:rPr>
        <w:t>)</w:t>
      </w:r>
    </w:p>
    <w:sectPr w:rsidR="00D65B40" w:rsidRPr="003C6A35" w:rsidSect="0045543D">
      <w:headerReference w:type="default" r:id="rId11"/>
      <w:footerReference w:type="default" r:id="rId12"/>
      <w:pgSz w:w="11920" w:h="16840"/>
      <w:pgMar w:top="1440" w:right="1440" w:bottom="1440" w:left="1440" w:header="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 w:equalWidth="0">
        <w:col w:w="9440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CDED4E" w14:textId="77777777" w:rsidR="006F66C7" w:rsidRDefault="006F66C7">
      <w:pPr>
        <w:spacing w:line="240" w:lineRule="auto"/>
      </w:pPr>
      <w:r>
        <w:separator/>
      </w:r>
    </w:p>
  </w:endnote>
  <w:endnote w:type="continuationSeparator" w:id="0">
    <w:p w14:paraId="313E5A38" w14:textId="77777777" w:rsidR="006F66C7" w:rsidRDefault="006F66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33972114"/>
      <w:docPartObj>
        <w:docPartGallery w:val="AutoText"/>
      </w:docPartObj>
    </w:sdtPr>
    <w:sdtEndPr/>
    <w:sdtContent>
      <w:sdt>
        <w:sdtPr>
          <w:id w:val="1728636285"/>
          <w:docPartObj>
            <w:docPartGallery w:val="AutoText"/>
          </w:docPartObj>
        </w:sdtPr>
        <w:sdtEndPr/>
        <w:sdtContent>
          <w:p w14:paraId="76EBD085" w14:textId="77777777" w:rsidR="00137FCE" w:rsidRDefault="004025FA">
            <w:pPr>
              <w:pStyle w:val="Footer"/>
              <w:pBdr>
                <w:top w:val="single" w:sz="4" w:space="1" w:color="auto"/>
              </w:pBd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Page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PAGE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86777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of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NUMPAGES 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86777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FAB68CA" w14:textId="77777777" w:rsidR="00137FCE" w:rsidRDefault="00137FCE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858F5C" w14:textId="77777777" w:rsidR="006F66C7" w:rsidRDefault="006F66C7">
      <w:pPr>
        <w:spacing w:after="0"/>
      </w:pPr>
      <w:r>
        <w:separator/>
      </w:r>
    </w:p>
  </w:footnote>
  <w:footnote w:type="continuationSeparator" w:id="0">
    <w:p w14:paraId="6D8C665E" w14:textId="77777777" w:rsidR="006F66C7" w:rsidRDefault="006F66C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2D656B" w14:textId="77777777" w:rsidR="00137FCE" w:rsidRDefault="00137FCE">
    <w:pPr>
      <w:pStyle w:val="Header"/>
      <w:jc w:val="right"/>
      <w:rPr>
        <w:rFonts w:ascii="Arial Narrow" w:hAnsi="Arial Narrow"/>
      </w:rPr>
    </w:pPr>
  </w:p>
  <w:p w14:paraId="55989D4D" w14:textId="77777777" w:rsidR="00137FCE" w:rsidRDefault="00137FCE">
    <w:pPr>
      <w:pStyle w:val="Header"/>
      <w:jc w:val="right"/>
      <w:rPr>
        <w:rFonts w:ascii="Arial Narrow" w:hAnsi="Arial Narrow"/>
      </w:rPr>
    </w:pPr>
  </w:p>
  <w:p w14:paraId="5AD76E3C" w14:textId="2822F8AE" w:rsidR="00137FCE" w:rsidRDefault="00137FCE">
    <w:pPr>
      <w:pStyle w:val="Header"/>
      <w:jc w:val="right"/>
      <w:rPr>
        <w:rFonts w:ascii="Arial Narrow" w:hAnsi="Arial Narrow"/>
      </w:rPr>
    </w:pPr>
  </w:p>
  <w:p w14:paraId="15ACD6C8" w14:textId="515E2894" w:rsidR="00137FCE" w:rsidRDefault="000439C2">
    <w:pPr>
      <w:pStyle w:val="Header"/>
      <w:jc w:val="right"/>
      <w:rPr>
        <w:rFonts w:ascii="Arial Narrow" w:hAnsi="Arial Narrow"/>
      </w:rPr>
    </w:pPr>
    <w:r w:rsidRPr="004608B5">
      <w:rPr>
        <w:rFonts w:ascii="Times New Roman"/>
        <w:noProof/>
        <w:sz w:val="20"/>
      </w:rPr>
      <w:drawing>
        <wp:inline distT="0" distB="0" distL="0" distR="0" wp14:anchorId="2447886A" wp14:editId="1B1BEB1E">
          <wp:extent cx="1249680" cy="632460"/>
          <wp:effectExtent l="0" t="0" r="7620" b="0"/>
          <wp:docPr id="1" name="image1.jpeg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 descr="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B8681C" w14:textId="77777777" w:rsidR="00137FCE" w:rsidRDefault="00137F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471D9E2"/>
    <w:multiLevelType w:val="singleLevel"/>
    <w:tmpl w:val="D471D9E2"/>
    <w:lvl w:ilvl="0">
      <w:start w:val="5"/>
      <w:numFmt w:val="upperLetter"/>
      <w:suff w:val="nothing"/>
      <w:lvlText w:val="%1-"/>
      <w:lvlJc w:val="left"/>
    </w:lvl>
  </w:abstractNum>
  <w:abstractNum w:abstractNumId="1" w15:restartNumberingAfterBreak="0">
    <w:nsid w:val="02825778"/>
    <w:multiLevelType w:val="hybridMultilevel"/>
    <w:tmpl w:val="D29C67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1422F"/>
    <w:multiLevelType w:val="hybridMultilevel"/>
    <w:tmpl w:val="9EEA023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3A6B0F"/>
    <w:multiLevelType w:val="hybridMultilevel"/>
    <w:tmpl w:val="D432140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4B6CCC"/>
    <w:multiLevelType w:val="hybridMultilevel"/>
    <w:tmpl w:val="8D6848CA"/>
    <w:lvl w:ilvl="0" w:tplc="FAE01AAC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0" w:hanging="360"/>
      </w:pPr>
    </w:lvl>
    <w:lvl w:ilvl="2" w:tplc="4009001B" w:tentative="1">
      <w:start w:val="1"/>
      <w:numFmt w:val="lowerRoman"/>
      <w:lvlText w:val="%3."/>
      <w:lvlJc w:val="right"/>
      <w:pPr>
        <w:ind w:left="2200" w:hanging="180"/>
      </w:pPr>
    </w:lvl>
    <w:lvl w:ilvl="3" w:tplc="4009000F" w:tentative="1">
      <w:start w:val="1"/>
      <w:numFmt w:val="decimal"/>
      <w:lvlText w:val="%4."/>
      <w:lvlJc w:val="left"/>
      <w:pPr>
        <w:ind w:left="2920" w:hanging="360"/>
      </w:pPr>
    </w:lvl>
    <w:lvl w:ilvl="4" w:tplc="40090019" w:tentative="1">
      <w:start w:val="1"/>
      <w:numFmt w:val="lowerLetter"/>
      <w:lvlText w:val="%5."/>
      <w:lvlJc w:val="left"/>
      <w:pPr>
        <w:ind w:left="3640" w:hanging="360"/>
      </w:pPr>
    </w:lvl>
    <w:lvl w:ilvl="5" w:tplc="4009001B" w:tentative="1">
      <w:start w:val="1"/>
      <w:numFmt w:val="lowerRoman"/>
      <w:lvlText w:val="%6."/>
      <w:lvlJc w:val="right"/>
      <w:pPr>
        <w:ind w:left="4360" w:hanging="180"/>
      </w:pPr>
    </w:lvl>
    <w:lvl w:ilvl="6" w:tplc="4009000F" w:tentative="1">
      <w:start w:val="1"/>
      <w:numFmt w:val="decimal"/>
      <w:lvlText w:val="%7."/>
      <w:lvlJc w:val="left"/>
      <w:pPr>
        <w:ind w:left="5080" w:hanging="360"/>
      </w:pPr>
    </w:lvl>
    <w:lvl w:ilvl="7" w:tplc="40090019" w:tentative="1">
      <w:start w:val="1"/>
      <w:numFmt w:val="lowerLetter"/>
      <w:lvlText w:val="%8."/>
      <w:lvlJc w:val="left"/>
      <w:pPr>
        <w:ind w:left="5800" w:hanging="360"/>
      </w:pPr>
    </w:lvl>
    <w:lvl w:ilvl="8" w:tplc="40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5" w15:restartNumberingAfterBreak="0">
    <w:nsid w:val="1ACD5E68"/>
    <w:multiLevelType w:val="hybridMultilevel"/>
    <w:tmpl w:val="1B088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E63F39"/>
    <w:multiLevelType w:val="hybridMultilevel"/>
    <w:tmpl w:val="37D085D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652038"/>
    <w:multiLevelType w:val="multilevel"/>
    <w:tmpl w:val="23652038"/>
    <w:lvl w:ilvl="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1B823B8"/>
    <w:multiLevelType w:val="multilevel"/>
    <w:tmpl w:val="31B823B8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BA27940"/>
    <w:multiLevelType w:val="hybridMultilevel"/>
    <w:tmpl w:val="CC86DCFE"/>
    <w:lvl w:ilvl="0" w:tplc="33965A76">
      <w:start w:val="1"/>
      <w:numFmt w:val="lowerLetter"/>
      <w:lvlText w:val="(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695DA5"/>
    <w:multiLevelType w:val="multilevel"/>
    <w:tmpl w:val="47695DA5"/>
    <w:lvl w:ilvl="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3F77B7C"/>
    <w:multiLevelType w:val="multilevel"/>
    <w:tmpl w:val="53F77B7C"/>
    <w:lvl w:ilvl="0">
      <w:start w:val="1"/>
      <w:numFmt w:val="lowerLetter"/>
      <w:lvlText w:val="%1."/>
      <w:lvlJc w:val="left"/>
      <w:pPr>
        <w:ind w:left="1636" w:hanging="360"/>
      </w:pPr>
    </w:lvl>
    <w:lvl w:ilvl="1">
      <w:start w:val="1"/>
      <w:numFmt w:val="lowerLetter"/>
      <w:lvlText w:val="%2."/>
      <w:lvlJc w:val="left"/>
      <w:pPr>
        <w:ind w:left="2356" w:hanging="360"/>
      </w:pPr>
    </w:lvl>
    <w:lvl w:ilvl="2">
      <w:start w:val="1"/>
      <w:numFmt w:val="lowerRoman"/>
      <w:lvlText w:val="%3."/>
      <w:lvlJc w:val="right"/>
      <w:pPr>
        <w:ind w:left="3076" w:hanging="180"/>
      </w:pPr>
    </w:lvl>
    <w:lvl w:ilvl="3">
      <w:start w:val="1"/>
      <w:numFmt w:val="decimal"/>
      <w:lvlText w:val="%4."/>
      <w:lvlJc w:val="left"/>
      <w:pPr>
        <w:ind w:left="3796" w:hanging="360"/>
      </w:pPr>
    </w:lvl>
    <w:lvl w:ilvl="4">
      <w:start w:val="1"/>
      <w:numFmt w:val="lowerLetter"/>
      <w:lvlText w:val="%5."/>
      <w:lvlJc w:val="left"/>
      <w:pPr>
        <w:ind w:left="4516" w:hanging="360"/>
      </w:pPr>
    </w:lvl>
    <w:lvl w:ilvl="5">
      <w:start w:val="1"/>
      <w:numFmt w:val="lowerRoman"/>
      <w:lvlText w:val="%6."/>
      <w:lvlJc w:val="right"/>
      <w:pPr>
        <w:ind w:left="5236" w:hanging="180"/>
      </w:pPr>
    </w:lvl>
    <w:lvl w:ilvl="6">
      <w:start w:val="1"/>
      <w:numFmt w:val="decimal"/>
      <w:lvlText w:val="%7."/>
      <w:lvlJc w:val="left"/>
      <w:pPr>
        <w:ind w:left="5956" w:hanging="360"/>
      </w:pPr>
    </w:lvl>
    <w:lvl w:ilvl="7">
      <w:start w:val="1"/>
      <w:numFmt w:val="lowerLetter"/>
      <w:lvlText w:val="%8."/>
      <w:lvlJc w:val="left"/>
      <w:pPr>
        <w:ind w:left="6676" w:hanging="360"/>
      </w:pPr>
    </w:lvl>
    <w:lvl w:ilvl="8">
      <w:start w:val="1"/>
      <w:numFmt w:val="lowerRoman"/>
      <w:lvlText w:val="%9."/>
      <w:lvlJc w:val="right"/>
      <w:pPr>
        <w:ind w:left="7396" w:hanging="180"/>
      </w:pPr>
    </w:lvl>
  </w:abstractNum>
  <w:abstractNum w:abstractNumId="12" w15:restartNumberingAfterBreak="0">
    <w:nsid w:val="5A0A774A"/>
    <w:multiLevelType w:val="hybridMultilevel"/>
    <w:tmpl w:val="894EFC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AF6ADD"/>
    <w:multiLevelType w:val="multilevel"/>
    <w:tmpl w:val="67AF6ADD"/>
    <w:lvl w:ilvl="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18E1C52"/>
    <w:multiLevelType w:val="multilevel"/>
    <w:tmpl w:val="718E1C52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2587D36"/>
    <w:multiLevelType w:val="hybridMultilevel"/>
    <w:tmpl w:val="9F863FA4"/>
    <w:lvl w:ilvl="0" w:tplc="441C33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CE0473"/>
    <w:multiLevelType w:val="hybridMultilevel"/>
    <w:tmpl w:val="D6F0494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0"/>
  </w:num>
  <w:num w:numId="5">
    <w:abstractNumId w:val="11"/>
  </w:num>
  <w:num w:numId="6">
    <w:abstractNumId w:val="8"/>
  </w:num>
  <w:num w:numId="7">
    <w:abstractNumId w:val="14"/>
  </w:num>
  <w:num w:numId="8">
    <w:abstractNumId w:val="4"/>
  </w:num>
  <w:num w:numId="9">
    <w:abstractNumId w:val="2"/>
  </w:num>
  <w:num w:numId="10">
    <w:abstractNumId w:val="16"/>
  </w:num>
  <w:num w:numId="11">
    <w:abstractNumId w:val="3"/>
  </w:num>
  <w:num w:numId="12">
    <w:abstractNumId w:val="1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6"/>
  </w:num>
  <w:num w:numId="22">
    <w:abstractNumId w:val="12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1247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0D3"/>
    <w:rsid w:val="00001BD6"/>
    <w:rsid w:val="0001250A"/>
    <w:rsid w:val="00026F2E"/>
    <w:rsid w:val="000439C2"/>
    <w:rsid w:val="00054D07"/>
    <w:rsid w:val="00086DDA"/>
    <w:rsid w:val="000A6154"/>
    <w:rsid w:val="000A63E9"/>
    <w:rsid w:val="000E6A8B"/>
    <w:rsid w:val="000E7F37"/>
    <w:rsid w:val="00113165"/>
    <w:rsid w:val="001215E9"/>
    <w:rsid w:val="0012281B"/>
    <w:rsid w:val="001328B9"/>
    <w:rsid w:val="00137FCE"/>
    <w:rsid w:val="00150728"/>
    <w:rsid w:val="001645E0"/>
    <w:rsid w:val="001962DB"/>
    <w:rsid w:val="001C584C"/>
    <w:rsid w:val="001D6599"/>
    <w:rsid w:val="001E520D"/>
    <w:rsid w:val="00217AF2"/>
    <w:rsid w:val="002400E4"/>
    <w:rsid w:val="00240516"/>
    <w:rsid w:val="0024482D"/>
    <w:rsid w:val="002614B6"/>
    <w:rsid w:val="00275A03"/>
    <w:rsid w:val="00295EAA"/>
    <w:rsid w:val="002C0481"/>
    <w:rsid w:val="002C2C5E"/>
    <w:rsid w:val="00303155"/>
    <w:rsid w:val="00326775"/>
    <w:rsid w:val="003371B7"/>
    <w:rsid w:val="00362F88"/>
    <w:rsid w:val="00394BD9"/>
    <w:rsid w:val="003B4474"/>
    <w:rsid w:val="003C6A35"/>
    <w:rsid w:val="003D4524"/>
    <w:rsid w:val="004025FA"/>
    <w:rsid w:val="00404E8D"/>
    <w:rsid w:val="00422AA7"/>
    <w:rsid w:val="00427791"/>
    <w:rsid w:val="004470D3"/>
    <w:rsid w:val="0045543D"/>
    <w:rsid w:val="00471A55"/>
    <w:rsid w:val="00493BE1"/>
    <w:rsid w:val="0051670C"/>
    <w:rsid w:val="0056022B"/>
    <w:rsid w:val="00567811"/>
    <w:rsid w:val="005A4F1C"/>
    <w:rsid w:val="005C11A9"/>
    <w:rsid w:val="005C3797"/>
    <w:rsid w:val="005C57F8"/>
    <w:rsid w:val="005D547D"/>
    <w:rsid w:val="00670981"/>
    <w:rsid w:val="006A5B9A"/>
    <w:rsid w:val="006D1F21"/>
    <w:rsid w:val="006E29CA"/>
    <w:rsid w:val="006F66C7"/>
    <w:rsid w:val="006F6A12"/>
    <w:rsid w:val="00700FEE"/>
    <w:rsid w:val="00705F23"/>
    <w:rsid w:val="00706D1C"/>
    <w:rsid w:val="00706D9F"/>
    <w:rsid w:val="00732F19"/>
    <w:rsid w:val="00780E06"/>
    <w:rsid w:val="007A00AA"/>
    <w:rsid w:val="007C138B"/>
    <w:rsid w:val="007C4D47"/>
    <w:rsid w:val="00812369"/>
    <w:rsid w:val="00822099"/>
    <w:rsid w:val="008239A4"/>
    <w:rsid w:val="008246FC"/>
    <w:rsid w:val="00841253"/>
    <w:rsid w:val="008675B4"/>
    <w:rsid w:val="0086777F"/>
    <w:rsid w:val="008877F3"/>
    <w:rsid w:val="008A4CE2"/>
    <w:rsid w:val="008C2C75"/>
    <w:rsid w:val="00940E41"/>
    <w:rsid w:val="009531ED"/>
    <w:rsid w:val="00954517"/>
    <w:rsid w:val="00966433"/>
    <w:rsid w:val="009720B0"/>
    <w:rsid w:val="0098169A"/>
    <w:rsid w:val="00A111F4"/>
    <w:rsid w:val="00A218B4"/>
    <w:rsid w:val="00A42042"/>
    <w:rsid w:val="00A67720"/>
    <w:rsid w:val="00AB7FED"/>
    <w:rsid w:val="00AC427F"/>
    <w:rsid w:val="00AC5946"/>
    <w:rsid w:val="00AE2BB1"/>
    <w:rsid w:val="00AE56F7"/>
    <w:rsid w:val="00AF4705"/>
    <w:rsid w:val="00B1461B"/>
    <w:rsid w:val="00B24E6E"/>
    <w:rsid w:val="00B444F8"/>
    <w:rsid w:val="00B75DF2"/>
    <w:rsid w:val="00B87242"/>
    <w:rsid w:val="00B97E33"/>
    <w:rsid w:val="00C06BB5"/>
    <w:rsid w:val="00C20E1A"/>
    <w:rsid w:val="00C26962"/>
    <w:rsid w:val="00C33AD4"/>
    <w:rsid w:val="00C675B7"/>
    <w:rsid w:val="00C95140"/>
    <w:rsid w:val="00D613B3"/>
    <w:rsid w:val="00D650A6"/>
    <w:rsid w:val="00D65B40"/>
    <w:rsid w:val="00D943FC"/>
    <w:rsid w:val="00D96F6B"/>
    <w:rsid w:val="00DA7D7B"/>
    <w:rsid w:val="00DB0FB7"/>
    <w:rsid w:val="00DD1A19"/>
    <w:rsid w:val="00DD7D0A"/>
    <w:rsid w:val="00DE5443"/>
    <w:rsid w:val="00E00FA5"/>
    <w:rsid w:val="00E15921"/>
    <w:rsid w:val="00E56FF6"/>
    <w:rsid w:val="00E60761"/>
    <w:rsid w:val="00E608A7"/>
    <w:rsid w:val="00E71035"/>
    <w:rsid w:val="00E87BC1"/>
    <w:rsid w:val="00EA4FFD"/>
    <w:rsid w:val="00EE7E65"/>
    <w:rsid w:val="00EF6D60"/>
    <w:rsid w:val="00F06BF1"/>
    <w:rsid w:val="00F13277"/>
    <w:rsid w:val="00F17623"/>
    <w:rsid w:val="00F17F35"/>
    <w:rsid w:val="00F2755B"/>
    <w:rsid w:val="00F51BFD"/>
    <w:rsid w:val="00F54FF6"/>
    <w:rsid w:val="00F702A4"/>
    <w:rsid w:val="00FA3C7A"/>
    <w:rsid w:val="00FA6DF4"/>
    <w:rsid w:val="00FD20BE"/>
    <w:rsid w:val="4DCA2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14A26C1"/>
  <w14:defaultImageDpi w14:val="300"/>
  <w15:docId w15:val="{1EEDBFDD-E1EF-4860-882D-4BDF2852E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BalloonTextChar">
    <w:name w:val="Balloon Text Char"/>
    <w:link w:val="BalloonText"/>
    <w:uiPriority w:val="99"/>
    <w:semiHidden/>
    <w:rPr>
      <w:rFonts w:ascii="Lucida Grande" w:hAnsi="Lucida Grande"/>
      <w:sz w:val="18"/>
      <w:szCs w:val="18"/>
      <w:lang w:val="en-IN" w:eastAsia="en-IN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Cambria" w:eastAsia="MS Mincho" w:hAnsi="Cambria" w:cs="Cambria"/>
      <w:color w:val="000000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Pr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C2C5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65B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D65B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9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inyurl.com/TTCRC-childhood-AL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inyurl.com/TTCRC-systems-medicine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atadru.dey@ttcrc.tmckolkata.org?subject=Research%20Assistant%20position:%20MRD%20Tea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uvashish.mukherjee@tmckolkata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816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vaskar</dc:creator>
  <dc:description>Solid Converter PDF</dc:description>
  <cp:lastModifiedBy>Jhumna Ghosh</cp:lastModifiedBy>
  <cp:revision>6</cp:revision>
  <cp:lastPrinted>2025-06-02T11:45:00Z</cp:lastPrinted>
  <dcterms:created xsi:type="dcterms:W3CDTF">2025-06-02T11:37:00Z</dcterms:created>
  <dcterms:modified xsi:type="dcterms:W3CDTF">2025-06-02T11:45:00Z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1033-11.2.0.11254</vt:lpwstr>
  </property>
  <property fmtid="{D5CDD505-2E9C-101B-9397-08002B2CF9AE}" pid="3" name="ICV">
    <vt:lpwstr>DDBA261A4F2647189F63D3330FD40263</vt:lpwstr>
  </property>
</Properties>
</file>